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D9" w:rsidRDefault="003247D9" w:rsidP="00823ECE">
      <w:pPr>
        <w:spacing w:after="0" w:line="360" w:lineRule="auto"/>
        <w:rPr>
          <w:rFonts w:ascii="Palatino Linotype" w:hAnsi="Palatino Linotype"/>
          <w:sz w:val="24"/>
          <w:szCs w:val="24"/>
        </w:rPr>
      </w:pPr>
    </w:p>
    <w:p w:rsidR="004340CF" w:rsidRDefault="004340CF" w:rsidP="00823ECE">
      <w:pPr>
        <w:pStyle w:val="Heading1"/>
        <w:spacing w:before="0" w:line="360" w:lineRule="auto"/>
        <w:jc w:val="center"/>
        <w:rPr>
          <w:rFonts w:ascii="Palatino Linotype" w:hAnsi="Palatino Linotype" w:cs="Times New Roman"/>
        </w:rPr>
      </w:pPr>
      <w:bookmarkStart w:id="0" w:name="_Toc475626418"/>
      <w:bookmarkStart w:id="1" w:name="_Toc475626960"/>
      <w:r w:rsidRPr="00A24DCE">
        <w:rPr>
          <w:rFonts w:ascii="Palatino Linotype" w:hAnsi="Palatino Linotype" w:cs="Times New Roman"/>
        </w:rPr>
        <w:t>TITLE OF CHAPTER</w:t>
      </w:r>
      <w:bookmarkEnd w:id="0"/>
      <w:bookmarkEnd w:id="1"/>
    </w:p>
    <w:p w:rsidR="003247D9" w:rsidRPr="003247D9" w:rsidRDefault="003247D9" w:rsidP="003247D9">
      <w:pPr>
        <w:jc w:val="center"/>
        <w:rPr>
          <w:rFonts w:ascii="Palatino Linotype" w:hAnsi="Palatino Linotype"/>
          <w:sz w:val="24"/>
        </w:rPr>
      </w:pPr>
      <w:r w:rsidRPr="003247D9">
        <w:rPr>
          <w:rFonts w:ascii="Palatino Linotype" w:hAnsi="Palatino Linotype"/>
          <w:sz w:val="24"/>
        </w:rPr>
        <w:t xml:space="preserve">Nama </w:t>
      </w:r>
      <w:proofErr w:type="spellStart"/>
      <w:r w:rsidRPr="003247D9">
        <w:rPr>
          <w:rFonts w:ascii="Palatino Linotype" w:hAnsi="Palatino Linotype"/>
          <w:sz w:val="24"/>
        </w:rPr>
        <w:t>penyumbang</w:t>
      </w:r>
      <w:proofErr w:type="spellEnd"/>
      <w:r w:rsidRPr="003247D9">
        <w:rPr>
          <w:rFonts w:ascii="Palatino Linotype" w:hAnsi="Palatino Linotype"/>
          <w:sz w:val="24"/>
        </w:rPr>
        <w:t xml:space="preserve"> </w:t>
      </w:r>
      <w:proofErr w:type="spellStart"/>
      <w:r w:rsidRPr="003247D9">
        <w:rPr>
          <w:rFonts w:ascii="Palatino Linotype" w:hAnsi="Palatino Linotype"/>
          <w:sz w:val="24"/>
        </w:rPr>
        <w:t>artikel</w:t>
      </w:r>
      <w:proofErr w:type="spellEnd"/>
    </w:p>
    <w:p w:rsidR="004340CF" w:rsidRPr="00A24DCE" w:rsidRDefault="004340CF" w:rsidP="00823ECE">
      <w:pPr>
        <w:spacing w:after="0" w:line="360" w:lineRule="auto"/>
        <w:rPr>
          <w:rFonts w:ascii="Palatino Linotype" w:hAnsi="Palatino Linotype" w:cs="Times New Roman"/>
          <w:sz w:val="24"/>
          <w:szCs w:val="24"/>
        </w:rPr>
      </w:pPr>
    </w:p>
    <w:p w:rsidR="00A24DCE" w:rsidRPr="00A24DCE" w:rsidRDefault="00A24DCE" w:rsidP="00823ECE">
      <w:pPr>
        <w:spacing w:after="0" w:line="360" w:lineRule="auto"/>
        <w:rPr>
          <w:rFonts w:ascii="Palatino Linotype" w:hAnsi="Palatino Linotype" w:cs="Times New Roman"/>
          <w:sz w:val="24"/>
          <w:szCs w:val="24"/>
        </w:rPr>
      </w:pPr>
    </w:p>
    <w:p w:rsidR="004340CF" w:rsidRPr="00823ECE" w:rsidRDefault="0079700A" w:rsidP="00823ECE">
      <w:pPr>
        <w:pStyle w:val="Heading2"/>
        <w:spacing w:before="0" w:line="360" w:lineRule="auto"/>
        <w:rPr>
          <w:rFonts w:ascii="Palatino Linotype" w:hAnsi="Palatino Linotype"/>
          <w:szCs w:val="24"/>
        </w:rPr>
      </w:pPr>
      <w:r>
        <w:rPr>
          <w:rFonts w:ascii="Palatino Linotype" w:hAnsi="Palatino Linotype"/>
          <w:szCs w:val="24"/>
        </w:rPr>
        <w:t>Introduction</w:t>
      </w:r>
    </w:p>
    <w:p w:rsidR="004340CF" w:rsidRPr="00823ECE" w:rsidRDefault="004340CF"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w:t>
      </w:r>
      <w:r w:rsidR="00A24DCE" w:rsidRPr="00823ECE">
        <w:rPr>
          <w:rFonts w:ascii="Palatino Linotype" w:hAnsi="Palatino Linotype"/>
          <w:sz w:val="24"/>
          <w:szCs w:val="24"/>
        </w:rPr>
        <w:t>-</w:t>
      </w:r>
      <w:r w:rsidRPr="00823ECE">
        <w:rPr>
          <w:rFonts w:ascii="Palatino Linotype" w:hAnsi="Palatino Linotype"/>
          <w:sz w:val="24"/>
          <w:szCs w:val="24"/>
        </w:rPr>
        <w:t>generated table of content.</w:t>
      </w:r>
    </w:p>
    <w:p w:rsidR="00823ECE" w:rsidRPr="00823ECE" w:rsidRDefault="00823ECE" w:rsidP="00823ECE">
      <w:pPr>
        <w:spacing w:after="0" w:line="360" w:lineRule="auto"/>
        <w:jc w:val="both"/>
        <w:rPr>
          <w:rFonts w:ascii="Palatino Linotype" w:hAnsi="Palatino Linotype"/>
          <w:sz w:val="24"/>
          <w:szCs w:val="24"/>
        </w:rPr>
      </w:pP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4340CF" w:rsidRPr="00823ECE" w:rsidRDefault="004340CF" w:rsidP="0079700A">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w:t>
      </w:r>
      <w:r w:rsidR="00A24DCE" w:rsidRPr="00823ECE">
        <w:rPr>
          <w:rFonts w:ascii="Times New Roman" w:hAnsi="Times New Roman" w:cs="Times New Roman"/>
          <w:sz w:val="24"/>
          <w:szCs w:val="24"/>
        </w:rPr>
        <w:t>Times New Roman</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4340CF" w:rsidRPr="00823ECE" w:rsidRDefault="00A24D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w:t>
      </w:r>
      <w:r w:rsidR="004340CF" w:rsidRPr="00823ECE">
        <w:rPr>
          <w:rFonts w:ascii="Palatino Linotype" w:hAnsi="Palatino Linotype" w:cs="Times New Roman"/>
          <w:sz w:val="24"/>
          <w:szCs w:val="24"/>
        </w:rPr>
        <w:t>: 1.5</w:t>
      </w:r>
    </w:p>
    <w:p w:rsidR="00823ECE" w:rsidRPr="00823ECE" w:rsidRDefault="00823ECE" w:rsidP="00823ECE">
      <w:pPr>
        <w:spacing w:after="0" w:line="360" w:lineRule="auto"/>
        <w:rPr>
          <w:rFonts w:ascii="Palatino Linotype" w:hAnsi="Palatino Linotype"/>
          <w:sz w:val="24"/>
          <w:szCs w:val="24"/>
        </w:rPr>
      </w:pPr>
      <w:bookmarkStart w:id="2" w:name="_Toc475626419"/>
      <w:bookmarkStart w:id="3" w:name="_Toc475626961"/>
    </w:p>
    <w:bookmarkEnd w:id="2"/>
    <w:bookmarkEnd w:id="3"/>
    <w:p w:rsidR="004340CF" w:rsidRPr="00823ECE" w:rsidRDefault="0079700A" w:rsidP="00823ECE">
      <w:pPr>
        <w:pStyle w:val="Heading3"/>
        <w:spacing w:before="0" w:line="360" w:lineRule="auto"/>
        <w:rPr>
          <w:rFonts w:ascii="Palatino Linotype" w:hAnsi="Palatino Linotype"/>
          <w:szCs w:val="24"/>
        </w:rPr>
      </w:pPr>
      <w:proofErr w:type="spellStart"/>
      <w:r>
        <w:rPr>
          <w:rFonts w:ascii="Palatino Linotype" w:hAnsi="Palatino Linotype"/>
          <w:szCs w:val="24"/>
        </w:rPr>
        <w:t>Konsep</w:t>
      </w:r>
      <w:proofErr w:type="spellEnd"/>
      <w:r>
        <w:rPr>
          <w:rFonts w:ascii="Palatino Linotype" w:hAnsi="Palatino Linotype"/>
          <w:szCs w:val="24"/>
        </w:rPr>
        <w:t xml:space="preserve">/ </w:t>
      </w:r>
      <w:proofErr w:type="spellStart"/>
      <w:r>
        <w:rPr>
          <w:rFonts w:ascii="Palatino Linotype" w:hAnsi="Palatino Linotype"/>
          <w:szCs w:val="24"/>
        </w:rPr>
        <w:t>Teori</w:t>
      </w:r>
      <w:proofErr w:type="spellEnd"/>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Default="004340CF" w:rsidP="00823ECE">
      <w:pPr>
        <w:spacing w:after="0" w:line="360" w:lineRule="auto"/>
        <w:rPr>
          <w:rFonts w:ascii="Palatino Linotype" w:hAnsi="Palatino Linotype"/>
          <w:sz w:val="24"/>
          <w:szCs w:val="24"/>
        </w:rPr>
      </w:pPr>
    </w:p>
    <w:p w:rsidR="0079700A" w:rsidRPr="00823ECE" w:rsidRDefault="0079700A" w:rsidP="0079700A">
      <w:pPr>
        <w:pStyle w:val="Heading3"/>
        <w:spacing w:before="0" w:line="360" w:lineRule="auto"/>
        <w:rPr>
          <w:rFonts w:ascii="Palatino Linotype" w:hAnsi="Palatino Linotype"/>
          <w:szCs w:val="24"/>
        </w:rPr>
      </w:pPr>
      <w:r>
        <w:rPr>
          <w:rFonts w:ascii="Palatino Linotype" w:hAnsi="Palatino Linotype"/>
          <w:szCs w:val="24"/>
        </w:rPr>
        <w:t>Relationship with Pedagogy/Andragogy/</w:t>
      </w:r>
      <w:proofErr w:type="spellStart"/>
      <w:r>
        <w:rPr>
          <w:rFonts w:ascii="Palatino Linotype" w:hAnsi="Palatino Linotype"/>
          <w:szCs w:val="24"/>
        </w:rPr>
        <w:t>Heutagogy</w:t>
      </w:r>
      <w:proofErr w:type="spellEnd"/>
      <w:r>
        <w:rPr>
          <w:rFonts w:ascii="Palatino Linotype" w:hAnsi="Palatino Linotype"/>
          <w:szCs w:val="24"/>
        </w:rPr>
        <w:t>/</w:t>
      </w:r>
      <w:proofErr w:type="spellStart"/>
      <w:r>
        <w:rPr>
          <w:rFonts w:ascii="Palatino Linotype" w:hAnsi="Palatino Linotype"/>
          <w:szCs w:val="24"/>
        </w:rPr>
        <w:t>Peeragogy</w:t>
      </w:r>
      <w:proofErr w:type="spellEnd"/>
      <w:r>
        <w:rPr>
          <w:rFonts w:ascii="Palatino Linotype" w:hAnsi="Palatino Linotype"/>
          <w:szCs w:val="24"/>
        </w:rPr>
        <w:t>/</w:t>
      </w:r>
      <w:proofErr w:type="spellStart"/>
      <w:r>
        <w:rPr>
          <w:rFonts w:ascii="Palatino Linotype" w:hAnsi="Palatino Linotype"/>
          <w:szCs w:val="24"/>
        </w:rPr>
        <w:t>Cybergogy</w:t>
      </w:r>
      <w:proofErr w:type="spellEnd"/>
    </w:p>
    <w:p w:rsidR="0079700A" w:rsidRPr="00823ECE" w:rsidRDefault="0079700A" w:rsidP="0079700A">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79700A" w:rsidRPr="00823ECE" w:rsidRDefault="0079700A" w:rsidP="00823ECE">
      <w:pPr>
        <w:spacing w:after="0" w:line="360" w:lineRule="auto"/>
        <w:rPr>
          <w:rFonts w:ascii="Palatino Linotype" w:hAnsi="Palatino Linotype"/>
          <w:sz w:val="24"/>
          <w:szCs w:val="24"/>
        </w:rPr>
      </w:pPr>
    </w:p>
    <w:p w:rsidR="004340CF" w:rsidRPr="00823ECE" w:rsidRDefault="0079700A" w:rsidP="00823ECE">
      <w:pPr>
        <w:pStyle w:val="Heading4"/>
        <w:spacing w:before="0" w:line="360" w:lineRule="auto"/>
        <w:rPr>
          <w:rFonts w:ascii="Palatino Linotype" w:hAnsi="Palatino Linotype"/>
          <w:b/>
          <w:i/>
          <w:szCs w:val="24"/>
        </w:rPr>
      </w:pPr>
      <w:r>
        <w:rPr>
          <w:rFonts w:ascii="Palatino Linotype" w:hAnsi="Palatino Linotype"/>
          <w:b/>
          <w:i/>
          <w:szCs w:val="24"/>
        </w:rPr>
        <w:lastRenderedPageBreak/>
        <w:t>Case Study/ Issue</w:t>
      </w:r>
      <w:r w:rsidR="00917DC8">
        <w:rPr>
          <w:rFonts w:ascii="Palatino Linotype" w:hAnsi="Palatino Linotype"/>
          <w:b/>
          <w:i/>
          <w:szCs w:val="24"/>
        </w:rPr>
        <w:t>s and Challenges</w:t>
      </w:r>
      <w:r>
        <w:rPr>
          <w:rFonts w:ascii="Palatino Linotype" w:hAnsi="Palatino Linotype"/>
          <w:b/>
          <w:i/>
          <w:szCs w:val="24"/>
        </w:rPr>
        <w:t>/ Scenario</w:t>
      </w:r>
      <w:r w:rsidR="00917DC8">
        <w:rPr>
          <w:rFonts w:ascii="Palatino Linotype" w:hAnsi="Palatino Linotype"/>
          <w:b/>
          <w:i/>
          <w:szCs w:val="24"/>
        </w:rPr>
        <w:t xml:space="preserve"> </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4340CF" w:rsidRDefault="004340CF" w:rsidP="00823ECE">
      <w:pPr>
        <w:spacing w:after="0" w:line="360" w:lineRule="auto"/>
        <w:rPr>
          <w:rFonts w:ascii="Palatino Linotype" w:hAnsi="Palatino Linotype"/>
          <w:b/>
          <w:i/>
          <w:sz w:val="24"/>
          <w:szCs w:val="24"/>
        </w:rPr>
      </w:pPr>
    </w:p>
    <w:p w:rsidR="004340CF" w:rsidRPr="004340CF" w:rsidRDefault="004340CF"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drawing>
          <wp:inline distT="0" distB="0" distL="0" distR="0" wp14:anchorId="76FA8806" wp14:editId="04414668">
            <wp:extent cx="4732422" cy="222985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7DC8" w:rsidRPr="00A24DCE" w:rsidRDefault="00A24DCE" w:rsidP="00917DC8">
      <w:pPr>
        <w:spacing w:after="0" w:line="360" w:lineRule="auto"/>
        <w:jc w:val="center"/>
        <w:rPr>
          <w:rFonts w:ascii="Palatino Linotype" w:hAnsi="Palatino Linotype"/>
          <w:sz w:val="20"/>
          <w:szCs w:val="20"/>
        </w:rPr>
      </w:pPr>
      <w:r w:rsidRPr="00A24DCE">
        <w:rPr>
          <w:rFonts w:ascii="Palatino Linotype" w:hAnsi="Palatino Linotype"/>
          <w:b/>
          <w:sz w:val="20"/>
          <w:szCs w:val="20"/>
        </w:rPr>
        <w:t>Figure 1</w:t>
      </w:r>
      <w:r w:rsidR="00823ECE">
        <w:rPr>
          <w:rFonts w:ascii="Palatino Linotype" w:hAnsi="Palatino Linotype"/>
          <w:b/>
          <w:sz w:val="20"/>
          <w:szCs w:val="20"/>
        </w:rPr>
        <w:t>.1</w:t>
      </w:r>
      <w:r>
        <w:rPr>
          <w:rFonts w:ascii="Palatino Linotype" w:hAnsi="Palatino Linotype"/>
          <w:sz w:val="20"/>
          <w:szCs w:val="20"/>
        </w:rPr>
        <w:t xml:space="preserve"> </w:t>
      </w:r>
      <w:r w:rsidR="00164441">
        <w:rPr>
          <w:rFonts w:ascii="Palatino Linotype" w:hAnsi="Palatino Linotype"/>
          <w:sz w:val="20"/>
          <w:szCs w:val="20"/>
        </w:rPr>
        <w:t>Sentences case</w:t>
      </w:r>
      <w:r w:rsidR="00917DC8">
        <w:rPr>
          <w:rFonts w:ascii="Palatino Linotype" w:hAnsi="Palatino Linotype"/>
          <w:sz w:val="20"/>
          <w:szCs w:val="20"/>
        </w:rPr>
        <w:t xml:space="preserve"> (</w:t>
      </w:r>
      <w:proofErr w:type="spellStart"/>
      <w:r w:rsidR="00917DC8">
        <w:rPr>
          <w:rFonts w:ascii="Palatino Linotype" w:hAnsi="Palatino Linotype"/>
          <w:sz w:val="20"/>
          <w:szCs w:val="20"/>
        </w:rPr>
        <w:t>Sumber</w:t>
      </w:r>
      <w:proofErr w:type="spellEnd"/>
      <w:r w:rsidR="00917DC8">
        <w:rPr>
          <w:rFonts w:ascii="Palatino Linotype" w:hAnsi="Palatino Linotype"/>
          <w:sz w:val="20"/>
          <w:szCs w:val="20"/>
        </w:rPr>
        <w:t xml:space="preserve">: </w:t>
      </w:r>
      <w:proofErr w:type="spellStart"/>
      <w:r w:rsidR="00917DC8">
        <w:rPr>
          <w:rFonts w:ascii="Palatino Linotype" w:hAnsi="Palatino Linotype"/>
          <w:sz w:val="20"/>
          <w:szCs w:val="20"/>
        </w:rPr>
        <w:t>Hanipah</w:t>
      </w:r>
      <w:proofErr w:type="spellEnd"/>
      <w:r w:rsidR="00917DC8">
        <w:rPr>
          <w:rFonts w:ascii="Palatino Linotype" w:hAnsi="Palatino Linotype"/>
          <w:sz w:val="20"/>
          <w:szCs w:val="20"/>
        </w:rPr>
        <w:t>, 2004)</w:t>
      </w:r>
    </w:p>
    <w:p w:rsidR="00A24DCE" w:rsidRPr="004340CF" w:rsidRDefault="00A24DCE" w:rsidP="00823ECE">
      <w:pPr>
        <w:spacing w:after="0" w:line="360" w:lineRule="auto"/>
        <w:jc w:val="center"/>
        <w:rPr>
          <w:rFonts w:ascii="Palatino Linotype" w:hAnsi="Palatino Linotype"/>
          <w:sz w:val="24"/>
          <w:szCs w:val="24"/>
        </w:rPr>
      </w:pPr>
    </w:p>
    <w:p w:rsidR="004340CF" w:rsidRPr="004340CF" w:rsidRDefault="004340CF" w:rsidP="00823ECE">
      <w:pPr>
        <w:spacing w:after="0" w:line="360" w:lineRule="auto"/>
        <w:rPr>
          <w:rFonts w:ascii="Palatino Linotype" w:hAnsi="Palatino Linotype" w:cs="Times New Roman"/>
          <w:sz w:val="24"/>
          <w:szCs w:val="24"/>
        </w:rPr>
      </w:pPr>
    </w:p>
    <w:p w:rsidR="00892C08" w:rsidRPr="00A24DCE" w:rsidRDefault="004340CF" w:rsidP="00892C08">
      <w:pPr>
        <w:spacing w:after="0" w:line="360" w:lineRule="auto"/>
        <w:jc w:val="center"/>
        <w:rPr>
          <w:rFonts w:ascii="Palatino Linotype" w:hAnsi="Palatino Linotype"/>
          <w:sz w:val="20"/>
          <w:szCs w:val="20"/>
        </w:rPr>
      </w:pPr>
      <w:r w:rsidRPr="00A24DCE">
        <w:rPr>
          <w:rFonts w:ascii="Palatino Linotype" w:hAnsi="Palatino Linotype" w:cs="Times New Roman"/>
          <w:b/>
          <w:sz w:val="20"/>
          <w:szCs w:val="20"/>
        </w:rPr>
        <w:t>Table 1</w:t>
      </w:r>
      <w:r w:rsidR="00823ECE">
        <w:rPr>
          <w:rFonts w:ascii="Palatino Linotype" w:hAnsi="Palatino Linotype" w:cs="Times New Roman"/>
          <w:b/>
          <w:sz w:val="20"/>
          <w:szCs w:val="20"/>
        </w:rPr>
        <w:t>.1</w:t>
      </w:r>
      <w:r w:rsidR="00A24DCE">
        <w:rPr>
          <w:rFonts w:ascii="Palatino Linotype" w:hAnsi="Palatino Linotype" w:cs="Times New Roman"/>
          <w:sz w:val="20"/>
          <w:szCs w:val="20"/>
        </w:rPr>
        <w:t xml:space="preserve"> </w:t>
      </w:r>
      <w:r w:rsidR="00892C08">
        <w:rPr>
          <w:rFonts w:ascii="Palatino Linotype" w:hAnsi="Palatino Linotype"/>
          <w:sz w:val="20"/>
          <w:szCs w:val="20"/>
        </w:rPr>
        <w:t>Sentences case</w:t>
      </w:r>
    </w:p>
    <w:tbl>
      <w:tblPr>
        <w:tblStyle w:val="TableGrid"/>
        <w:tblW w:w="0" w:type="auto"/>
        <w:tblLook w:val="04A0" w:firstRow="1" w:lastRow="0" w:firstColumn="1" w:lastColumn="0" w:noHBand="0" w:noVBand="1"/>
      </w:tblPr>
      <w:tblGrid>
        <w:gridCol w:w="1704"/>
        <w:gridCol w:w="1704"/>
        <w:gridCol w:w="1705"/>
        <w:gridCol w:w="1705"/>
        <w:gridCol w:w="1705"/>
      </w:tblGrid>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bl>
    <w:p w:rsidR="004340CF" w:rsidRDefault="004340CF" w:rsidP="00823ECE">
      <w:pPr>
        <w:spacing w:after="0" w:line="360" w:lineRule="auto"/>
        <w:rPr>
          <w:rFonts w:ascii="Palatino Linotype" w:hAnsi="Palatino Linotype" w:cs="Times New Roman"/>
          <w:sz w:val="24"/>
          <w:szCs w:val="24"/>
        </w:rPr>
      </w:pPr>
    </w:p>
    <w:p w:rsidR="00823ECE" w:rsidRDefault="00823ECE">
      <w:pPr>
        <w:rPr>
          <w:rFonts w:ascii="Palatino Linotype" w:hAnsi="Palatino Linotype"/>
          <w:b/>
          <w:sz w:val="24"/>
          <w:szCs w:val="24"/>
        </w:rPr>
      </w:pPr>
      <w:r>
        <w:rPr>
          <w:rFonts w:ascii="Palatino Linotype" w:hAnsi="Palatino Linotype"/>
          <w:b/>
          <w:sz w:val="24"/>
          <w:szCs w:val="24"/>
        </w:rPr>
        <w:br w:type="page"/>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r w:rsidRPr="00C16A9A">
        <w:rPr>
          <w:rFonts w:ascii="Palatino Linotype" w:hAnsi="Palatino Linotype"/>
          <w:b/>
          <w:sz w:val="24"/>
          <w:szCs w:val="24"/>
        </w:rPr>
        <w:lastRenderedPageBreak/>
        <w:t>Example of Citations</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(2010), many students…..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Many students…… (Adams, 2010).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*3 – 5 authors.</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Bryan and John (2011), many students….. However, Adams et al. (2011), suggested…..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*6 authors and above.</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Adams et al. (2011), many students……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cs="Times New Roman"/>
          <w:sz w:val="24"/>
          <w:szCs w:val="24"/>
        </w:rPr>
      </w:pP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bookmarkStart w:id="4" w:name="_Toc475626420"/>
      <w:bookmarkStart w:id="5" w:name="_Toc475626962"/>
      <w:r w:rsidRPr="00C16A9A">
        <w:rPr>
          <w:rFonts w:ascii="Palatino Linotype" w:hAnsi="Palatino Linotype"/>
          <w:b/>
          <w:sz w:val="24"/>
          <w:szCs w:val="24"/>
        </w:rPr>
        <w:t>Example of Direct Quotation</w:t>
      </w:r>
      <w:bookmarkEnd w:id="4"/>
      <w:bookmarkEnd w:id="5"/>
      <w:r w:rsidRPr="00C16A9A">
        <w:rPr>
          <w:rFonts w:ascii="Palatino Linotype" w:hAnsi="Palatino Linotype"/>
          <w:b/>
          <w:sz w:val="24"/>
          <w:szCs w:val="24"/>
        </w:rPr>
        <w:t xml:space="preserve">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jc w:val="both"/>
        <w:rPr>
          <w:rFonts w:ascii="Palatino Linotype" w:hAnsi="Palatino Linotype"/>
          <w:sz w:val="24"/>
          <w:szCs w:val="24"/>
        </w:rPr>
      </w:pPr>
      <w:r w:rsidRPr="00C16A9A">
        <w:rPr>
          <w:rFonts w:ascii="Palatino Linotype" w:hAnsi="Palatino Linotype"/>
          <w:sz w:val="24"/>
          <w:szCs w:val="24"/>
        </w:rPr>
        <w:t>“Einstein (1945) stated that a person “who can drive safely…….” (p. 15).</w:t>
      </w:r>
    </w:p>
    <w:p w:rsidR="005D4C5E" w:rsidRDefault="005D4C5E" w:rsidP="00823ECE">
      <w:pPr>
        <w:spacing w:after="0" w:line="360" w:lineRule="auto"/>
        <w:rPr>
          <w:rFonts w:ascii="Palatino Linotype" w:hAnsi="Palatino Linotype" w:cs="Times New Roman"/>
          <w:sz w:val="24"/>
          <w:szCs w:val="24"/>
        </w:rPr>
      </w:pPr>
    </w:p>
    <w:p w:rsidR="005D4C5E" w:rsidRDefault="005D4C5E" w:rsidP="00823ECE">
      <w:pPr>
        <w:spacing w:after="0" w:line="360" w:lineRule="auto"/>
        <w:rPr>
          <w:rFonts w:ascii="Palatino Linotype" w:hAnsi="Palatino Linotype" w:cs="Times New Roman"/>
          <w:sz w:val="24"/>
          <w:szCs w:val="24"/>
        </w:rPr>
      </w:pPr>
    </w:p>
    <w:p w:rsidR="00C16A9A" w:rsidRDefault="00C16A9A" w:rsidP="00C16A9A">
      <w:pPr>
        <w:pStyle w:val="Heading2"/>
        <w:spacing w:before="0" w:line="360" w:lineRule="auto"/>
        <w:rPr>
          <w:rFonts w:ascii="Palatino Linotype" w:hAnsi="Palatino Linotype" w:cs="Times New Roman"/>
          <w:szCs w:val="24"/>
        </w:rPr>
      </w:pPr>
      <w:r>
        <w:rPr>
          <w:rFonts w:ascii="Palatino Linotype" w:hAnsi="Palatino Linotype" w:cs="Times New Roman"/>
          <w:szCs w:val="24"/>
        </w:rPr>
        <w:t xml:space="preserve">Conclusion/ </w:t>
      </w:r>
      <w:proofErr w:type="spellStart"/>
      <w:r>
        <w:rPr>
          <w:rFonts w:ascii="Palatino Linotype" w:hAnsi="Palatino Linotype" w:cs="Times New Roman"/>
          <w:szCs w:val="24"/>
        </w:rPr>
        <w:t>Kesimpulan</w:t>
      </w:r>
      <w:proofErr w:type="spellEnd"/>
    </w:p>
    <w:p w:rsidR="00613A61" w:rsidRPr="00823ECE" w:rsidRDefault="00613A61" w:rsidP="00613A61">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C16A9A" w:rsidRDefault="00C16A9A"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C228F4" w:rsidRPr="00C16A9A" w:rsidRDefault="00C16A9A" w:rsidP="00C16A9A">
      <w:pPr>
        <w:pStyle w:val="Heading2"/>
        <w:rPr>
          <w:rFonts w:ascii="Palatino Linotype" w:hAnsi="Palatino Linotype" w:cstheme="minorBidi"/>
          <w:szCs w:val="24"/>
        </w:rPr>
      </w:pPr>
      <w:r w:rsidRPr="00C16A9A">
        <w:rPr>
          <w:rFonts w:ascii="Palatino Linotype" w:hAnsi="Palatino Linotype"/>
          <w:szCs w:val="28"/>
        </w:rPr>
        <w:lastRenderedPageBreak/>
        <w:t xml:space="preserve">References/ </w:t>
      </w:r>
      <w:proofErr w:type="spellStart"/>
      <w:r w:rsidRPr="00C16A9A">
        <w:rPr>
          <w:rFonts w:ascii="Palatino Linotype" w:hAnsi="Palatino Linotype"/>
          <w:szCs w:val="28"/>
        </w:rPr>
        <w:t>Rujukan</w:t>
      </w:r>
      <w:proofErr w:type="spellEnd"/>
      <w:r w:rsidR="00823ECE" w:rsidRPr="00C16A9A">
        <w:rPr>
          <w:rFonts w:ascii="Palatino Linotype" w:hAnsi="Palatino Linotype"/>
        </w:rPr>
        <w:t xml:space="preserve"> (</w:t>
      </w:r>
      <w:proofErr w:type="spellStart"/>
      <w:r w:rsidR="00823ECE" w:rsidRPr="00C16A9A">
        <w:rPr>
          <w:rFonts w:ascii="Palatino Linotype" w:hAnsi="Palatino Linotype"/>
        </w:rPr>
        <w:t>susunan</w:t>
      </w:r>
      <w:proofErr w:type="spellEnd"/>
      <w:r w:rsidR="00823ECE" w:rsidRPr="00C16A9A">
        <w:rPr>
          <w:rFonts w:ascii="Palatino Linotype" w:hAnsi="Palatino Linotype"/>
        </w:rPr>
        <w:t xml:space="preserve"> </w:t>
      </w:r>
      <w:proofErr w:type="spellStart"/>
      <w:r w:rsidR="00823ECE" w:rsidRPr="00C16A9A">
        <w:rPr>
          <w:rFonts w:ascii="Palatino Linotype" w:hAnsi="Palatino Linotype"/>
        </w:rPr>
        <w:t>mengikut</w:t>
      </w:r>
      <w:proofErr w:type="spellEnd"/>
      <w:r w:rsidR="00823ECE" w:rsidRPr="00C16A9A">
        <w:rPr>
          <w:rFonts w:ascii="Palatino Linotype" w:hAnsi="Palatino Linotype"/>
        </w:rPr>
        <w:t xml:space="preserve"> abjad)</w:t>
      </w:r>
    </w:p>
    <w:p w:rsidR="005D4C5E" w:rsidRDefault="005D4C5E">
      <w:pPr>
        <w:rPr>
          <w:rFonts w:ascii="Palatino Linotype" w:hAnsi="Palatino Linotype" w:cs="Times New Roman"/>
          <w:sz w:val="24"/>
          <w:szCs w:val="24"/>
        </w:rPr>
      </w:pPr>
    </w:p>
    <w:p w:rsidR="00B115D5" w:rsidRDefault="005D4C5E" w:rsidP="00823ECE">
      <w:pPr>
        <w:spacing w:after="0" w:line="360" w:lineRule="auto"/>
        <w:ind w:left="1440" w:hanging="1440"/>
        <w:jc w:val="both"/>
        <w:rPr>
          <w:rFonts w:ascii="Palatino Linotype" w:hAnsi="Palatino Linotype" w:cs="Times New Roman"/>
          <w:sz w:val="24"/>
          <w:szCs w:val="24"/>
        </w:rPr>
      </w:pPr>
      <w:r>
        <w:rPr>
          <w:rFonts w:ascii="Palatino Linotype" w:hAnsi="Palatino Linotype"/>
          <w:noProof/>
          <w:sz w:val="24"/>
          <w:szCs w:val="24"/>
          <w:lang w:val="en-MY" w:eastAsia="en-MY"/>
        </w:rPr>
        <mc:AlternateContent>
          <mc:Choice Requires="wps">
            <w:drawing>
              <wp:anchor distT="0" distB="0" distL="114300" distR="114300" simplePos="0" relativeHeight="251660288" behindDoc="0" locked="0" layoutInCell="1" allowOverlap="1" wp14:anchorId="6331F750" wp14:editId="0EE9B02D">
                <wp:simplePos x="0" y="0"/>
                <wp:positionH relativeFrom="margin">
                  <wp:align>center</wp:align>
                </wp:positionH>
                <wp:positionV relativeFrom="paragraph">
                  <wp:posOffset>81280</wp:posOffset>
                </wp:positionV>
                <wp:extent cx="6257925" cy="790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chemeClr val="lt1"/>
                        </a:solidFill>
                        <a:ln w="6350">
                          <a:solidFill>
                            <a:prstClr val="black"/>
                          </a:solidFill>
                        </a:ln>
                      </wps:spPr>
                      <wps:txbx>
                        <w:txbxContent>
                          <w:p w:rsidR="00B115D5"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B115D5" w:rsidRPr="00823ECE" w:rsidRDefault="00B115D5" w:rsidP="00B115D5">
                            <w:pPr>
                              <w:spacing w:after="0" w:line="360" w:lineRule="auto"/>
                              <w:ind w:left="1440" w:hanging="1440"/>
                              <w:jc w:val="both"/>
                              <w:rPr>
                                <w:rFonts w:ascii="Palatino Linotype" w:hAnsi="Palatino Linotype" w:cs="Times New Roman"/>
                                <w:sz w:val="24"/>
                                <w:szCs w:val="24"/>
                              </w:rPr>
                            </w:pPr>
                          </w:p>
                          <w:p w:rsidR="00B115D5" w:rsidRPr="00823ECE"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UTeM</w:t>
                            </w:r>
                            <w:proofErr w:type="spellEnd"/>
                            <w:r w:rsidRPr="00823ECE">
                              <w:rPr>
                                <w:rFonts w:ascii="Palatino Linotype" w:hAnsi="Palatino Linotype" w:cs="Times New Roman"/>
                                <w:sz w:val="24"/>
                                <w:szCs w:val="24"/>
                              </w:rPr>
                              <w:t xml:space="preserve">. </w:t>
                            </w:r>
                          </w:p>
                          <w:p w:rsidR="00B115D5"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 xml:space="preserve">7 authors &amp; above (*Nama </w:t>
                            </w:r>
                            <w:proofErr w:type="spellStart"/>
                            <w:r w:rsidRPr="00823ECE">
                              <w:rPr>
                                <w:rFonts w:ascii="Palatino Linotype" w:hAnsi="Palatino Linotype" w:cs="Times New Roman"/>
                                <w:b/>
                                <w:i/>
                                <w:sz w:val="24"/>
                                <w:szCs w:val="24"/>
                              </w:rPr>
                              <w:t>penulis</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ke</w:t>
                            </w:r>
                            <w:proofErr w:type="spellEnd"/>
                            <w:r w:rsidRPr="00823ECE">
                              <w:rPr>
                                <w:rFonts w:ascii="Palatino Linotype" w:hAnsi="Palatino Linotype" w:cs="Times New Roman"/>
                                <w:b/>
                                <w:i/>
                                <w:sz w:val="24"/>
                                <w:szCs w:val="24"/>
                              </w:rPr>
                              <w:t xml:space="preserve"> 7 </w:t>
                            </w:r>
                            <w:proofErr w:type="spellStart"/>
                            <w:r w:rsidRPr="00823ECE">
                              <w:rPr>
                                <w:rFonts w:ascii="Palatino Linotype" w:hAnsi="Palatino Linotype" w:cs="Times New Roman"/>
                                <w:b/>
                                <w:i/>
                                <w:sz w:val="24"/>
                                <w:szCs w:val="24"/>
                              </w:rPr>
                              <w:t>tidak</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dimasukkan</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tetapi</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nama</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penulis</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terakhir</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dimasukkan</w:t>
                            </w:r>
                            <w:proofErr w:type="spellEnd"/>
                            <w:r w:rsidRPr="00823ECE">
                              <w:rPr>
                                <w:rFonts w:ascii="Palatino Linotype" w:hAnsi="Palatino Linotype" w:cs="Times New Roman"/>
                                <w:b/>
                                <w:i/>
                                <w:sz w:val="24"/>
                                <w:szCs w:val="24"/>
                              </w:rPr>
                              <w:t>)</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Kelvin, C. Bryan, T., John, A., Thomas, B., … Rubin, L.,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B115D5" w:rsidRPr="00823ECE" w:rsidRDefault="00B115D5" w:rsidP="00B115D5">
                            <w:pPr>
                              <w:spacing w:after="0" w:line="360" w:lineRule="auto"/>
                              <w:rPr>
                                <w:rFonts w:ascii="Palatino Linotype" w:hAnsi="Palatino Linotype" w:cs="Times New Roman"/>
                                <w:sz w:val="24"/>
                                <w:szCs w:val="24"/>
                              </w:rPr>
                            </w:pPr>
                          </w:p>
                          <w:p w:rsidR="00B115D5" w:rsidRPr="00823ECE" w:rsidRDefault="00B115D5" w:rsidP="00B115D5">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Default="00B115D5" w:rsidP="00B115D5">
                            <w:pPr>
                              <w:spacing w:after="0" w:line="360" w:lineRule="auto"/>
                              <w:ind w:left="567" w:hanging="567"/>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1F750" id="_x0000_t202" coordsize="21600,21600" o:spt="202" path="m,l,21600r21600,l21600,xe">
                <v:stroke joinstyle="miter"/>
                <v:path gradientshapeok="t" o:connecttype="rect"/>
              </v:shapetype>
              <v:shape id="Text Box 4" o:spid="_x0000_s1026" type="#_x0000_t202" style="position:absolute;left:0;text-align:left;margin-left:0;margin-top:6.4pt;width:492.75pt;height:6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" fillcolor="white [3201]" strokeweight=".5pt">
                <v:textbox>
                  <w:txbxContent>
                    <w:p w:rsidR="00B115D5"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B115D5" w:rsidRPr="00823ECE" w:rsidRDefault="00B115D5" w:rsidP="00B115D5">
                      <w:pPr>
                        <w:spacing w:after="0" w:line="360" w:lineRule="auto"/>
                        <w:ind w:left="1440" w:hanging="1440"/>
                        <w:jc w:val="both"/>
                        <w:rPr>
                          <w:rFonts w:ascii="Palatino Linotype" w:hAnsi="Palatino Linotype" w:cs="Times New Roman"/>
                          <w:sz w:val="24"/>
                          <w:szCs w:val="24"/>
                        </w:rPr>
                      </w:pPr>
                    </w:p>
                    <w:p w:rsidR="00B115D5" w:rsidRPr="00823ECE"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Penerbit UTeM. </w:t>
                      </w:r>
                    </w:p>
                    <w:p w:rsidR="00B115D5"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7 authors &amp; above (*Nama penulis ke 7 tidak dimasukkan, tetapi nama penulis terakhir dimasukkan)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Kelvin, C. Bryan, T., John, A., Thomas, B., … Rubin, L., (2001). How to be a millionaire. Kuala Lumpur: Penerbit Fajar Bakti</w:t>
                      </w:r>
                    </w:p>
                    <w:p w:rsidR="00B115D5" w:rsidRPr="00823ECE" w:rsidRDefault="00B115D5" w:rsidP="00B115D5">
                      <w:pPr>
                        <w:spacing w:after="0" w:line="360" w:lineRule="auto"/>
                        <w:rPr>
                          <w:rFonts w:ascii="Palatino Linotype" w:hAnsi="Palatino Linotype" w:cs="Times New Roman"/>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Default="00B115D5" w:rsidP="00B115D5">
                      <w:pPr>
                        <w:spacing w:after="0" w:line="360" w:lineRule="auto"/>
                        <w:ind w:left="567" w:hanging="567"/>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txbxContent>
                </v:textbox>
                <w10:wrap anchorx="margin"/>
              </v:shape>
            </w:pict>
          </mc:Fallback>
        </mc:AlternateContent>
      </w:r>
    </w:p>
    <w:p w:rsidR="00C16A9A" w:rsidRDefault="00C16A9A">
      <w:pPr>
        <w:rPr>
          <w:rFonts w:ascii="Palatino Linotype" w:hAnsi="Palatino Linotype"/>
          <w:b/>
          <w:sz w:val="28"/>
          <w:szCs w:val="28"/>
        </w:rPr>
      </w:pPr>
      <w:r>
        <w:rPr>
          <w:rFonts w:ascii="Palatino Linotype" w:hAnsi="Palatino Linotype"/>
          <w:b/>
          <w:sz w:val="28"/>
          <w:szCs w:val="28"/>
        </w:rPr>
        <w:br w:type="page"/>
      </w:r>
    </w:p>
    <w:p w:rsidR="00D24949" w:rsidRPr="001E1801" w:rsidRDefault="00B115D5" w:rsidP="001E1801">
      <w:pPr>
        <w:rPr>
          <w:rFonts w:ascii="Palatino Linotype" w:hAnsi="Palatino Linotype"/>
          <w:b/>
          <w:sz w:val="28"/>
          <w:szCs w:val="28"/>
        </w:rPr>
      </w:pPr>
      <w:r>
        <w:rPr>
          <w:rFonts w:ascii="Palatino Linotype" w:hAnsi="Palatino Linotype"/>
          <w:noProof/>
          <w:sz w:val="24"/>
          <w:szCs w:val="24"/>
          <w:lang w:val="en-MY" w:eastAsia="en-MY"/>
        </w:rPr>
        <w:lastRenderedPageBreak/>
        <mc:AlternateContent>
          <mc:Choice Requires="wps">
            <w:drawing>
              <wp:anchor distT="0" distB="0" distL="114300" distR="114300" simplePos="0" relativeHeight="251662336" behindDoc="0" locked="0" layoutInCell="1" allowOverlap="1" wp14:anchorId="1E933D6E" wp14:editId="11A86BEC">
                <wp:simplePos x="0" y="0"/>
                <wp:positionH relativeFrom="margin">
                  <wp:posOffset>0</wp:posOffset>
                </wp:positionH>
                <wp:positionV relativeFrom="paragraph">
                  <wp:posOffset>0</wp:posOffset>
                </wp:positionV>
                <wp:extent cx="6257925" cy="790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ysClr val="window" lastClr="FFFFFF"/>
                        </a:solidFill>
                        <a:ln w="6350">
                          <a:solidFill>
                            <a:prstClr val="black"/>
                          </a:solidFill>
                        </a:ln>
                      </wps:spPr>
                      <wps:txbx>
                        <w:txbxContent>
                          <w:p w:rsidR="00B115D5" w:rsidRPr="00B115D5" w:rsidRDefault="00B115D5" w:rsidP="00B115D5">
                            <w:pPr>
                              <w:spacing w:after="0" w:line="360" w:lineRule="auto"/>
                              <w:rPr>
                                <w:rFonts w:ascii="Palatino Linotype" w:hAnsi="Palatino Linotype"/>
                                <w:sz w:val="24"/>
                                <w:szCs w:val="24"/>
                              </w:rPr>
                            </w:pPr>
                            <w:proofErr w:type="spellStart"/>
                            <w:r w:rsidRPr="00B115D5">
                              <w:rPr>
                                <w:rFonts w:ascii="Palatino Linotype" w:hAnsi="Palatino Linotype"/>
                                <w:sz w:val="24"/>
                                <w:szCs w:val="24"/>
                              </w:rPr>
                              <w:t>Sambungan</w:t>
                            </w:r>
                            <w:proofErr w:type="spellEnd"/>
                          </w:p>
                          <w:p w:rsidR="00B115D5" w:rsidRDefault="00B115D5" w:rsidP="00B115D5">
                            <w:pPr>
                              <w:spacing w:after="0" w:line="360" w:lineRule="auto"/>
                              <w:rPr>
                                <w:rFonts w:ascii="Palatino Linotype" w:hAnsi="Palatino Linotype"/>
                                <w:b/>
                                <w:sz w:val="24"/>
                                <w:szCs w:val="24"/>
                              </w:rPr>
                            </w:pPr>
                          </w:p>
                          <w:p w:rsidR="00B115D5" w:rsidRPr="00823ECE" w:rsidRDefault="00B115D5" w:rsidP="00B115D5">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p w:rsidR="00B115D5" w:rsidRPr="00823ECE" w:rsidRDefault="00B115D5" w:rsidP="00B115D5">
                            <w:pPr>
                              <w:spacing w:after="0" w:line="360" w:lineRule="auto"/>
                              <w:rPr>
                                <w:rFonts w:ascii="Palatino Linotype" w:hAnsi="Palatino Linotype"/>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w:t>
                            </w:r>
                            <w:proofErr w:type="spellStart"/>
                            <w:r w:rsidRPr="00823ECE">
                              <w:rPr>
                                <w:rFonts w:ascii="Palatino Linotype" w:hAnsi="Palatino Linotype"/>
                                <w:sz w:val="24"/>
                                <w:szCs w:val="24"/>
                              </w:rPr>
                              <w:t>Rajagopal</w:t>
                            </w:r>
                            <w:proofErr w:type="spellEnd"/>
                            <w:r w:rsidRPr="00823ECE">
                              <w:rPr>
                                <w:rFonts w:ascii="Palatino Linotype" w:hAnsi="Palatino Linotype"/>
                                <w:sz w:val="24"/>
                                <w:szCs w:val="24"/>
                              </w:rPr>
                              <w:t xml:space="preserve">,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B115D5" w:rsidRPr="00823ECE" w:rsidRDefault="00B115D5" w:rsidP="00B115D5">
                            <w:pPr>
                              <w:spacing w:after="0" w:line="360" w:lineRule="auto"/>
                              <w:jc w:val="both"/>
                              <w:rPr>
                                <w:rFonts w:ascii="Palatino Linotype" w:hAnsi="Palatino Linotype"/>
                                <w:sz w:val="24"/>
                                <w:szCs w:val="24"/>
                              </w:rPr>
                            </w:pPr>
                          </w:p>
                          <w:p w:rsidR="00B115D5" w:rsidRPr="00823ECE" w:rsidRDefault="00B115D5" w:rsidP="00B115D5">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B115D5" w:rsidRPr="00823ECE" w:rsidRDefault="00B115D5" w:rsidP="00B115D5">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xml:space="preserve">. Retrieved from </w:t>
                            </w:r>
                            <w:bookmarkStart w:id="6" w:name="_GoBack"/>
                            <w:bookmarkEnd w:id="6"/>
                            <w:r w:rsidRPr="00823ECE">
                              <w:rPr>
                                <w:rFonts w:ascii="Palatino Linotype" w:hAnsi="Palatino Linotype"/>
                                <w:sz w:val="24"/>
                                <w:szCs w:val="24"/>
                              </w:rPr>
                              <w:t>http://www.psychology.com/worldisflat.html.</w:t>
                            </w:r>
                          </w:p>
                          <w:p w:rsidR="00B115D5" w:rsidRDefault="00B115D5" w:rsidP="00B1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9C5D7" id="Text Box 5" o:spid="_x0000_s1027" type="#_x0000_t202" style="position:absolute;margin-left:0;margin-top:0;width:492.75pt;height:62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" fillcolor="window" strokeweight=".5pt">
                <v:textbox>
                  <w:txbxContent>
                    <w:p w:rsidR="00B115D5" w:rsidRPr="00B115D5" w:rsidRDefault="00B115D5" w:rsidP="00B115D5">
                      <w:pPr>
                        <w:spacing w:after="0" w:line="360" w:lineRule="auto"/>
                        <w:rPr>
                          <w:rFonts w:ascii="Palatino Linotype" w:hAnsi="Palatino Linotype"/>
                          <w:sz w:val="24"/>
                          <w:szCs w:val="24"/>
                        </w:rPr>
                      </w:pPr>
                      <w:r w:rsidRPr="00B115D5">
                        <w:rPr>
                          <w:rFonts w:ascii="Palatino Linotype" w:hAnsi="Palatino Linotype"/>
                          <w:sz w:val="24"/>
                          <w:szCs w:val="24"/>
                        </w:rPr>
                        <w:t>Sambungan</w:t>
                      </w:r>
                    </w:p>
                    <w:p w:rsidR="00B115D5" w:rsidRDefault="00B115D5" w:rsidP="00B115D5">
                      <w:pPr>
                        <w:spacing w:after="0" w:line="360" w:lineRule="auto"/>
                        <w:rPr>
                          <w:rFonts w:ascii="Palatino Linotype" w:hAnsi="Palatino Linotype"/>
                          <w:b/>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p w:rsidR="00B115D5" w:rsidRPr="00823ECE" w:rsidRDefault="00B115D5" w:rsidP="00B115D5">
                      <w:pPr>
                        <w:spacing w:after="0" w:line="360" w:lineRule="auto"/>
                        <w:rPr>
                          <w:rFonts w:ascii="Palatino Linotype" w:hAnsi="Palatino Linotype"/>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Rajagopal,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B115D5" w:rsidRPr="00823ECE" w:rsidRDefault="00B115D5" w:rsidP="00B115D5">
                      <w:pPr>
                        <w:spacing w:after="0" w:line="360" w:lineRule="auto"/>
                        <w:jc w:val="both"/>
                        <w:rPr>
                          <w:rFonts w:ascii="Palatino Linotype" w:hAnsi="Palatino Linotype"/>
                          <w:sz w:val="24"/>
                          <w:szCs w:val="24"/>
                        </w:rPr>
                      </w:pPr>
                    </w:p>
                    <w:p w:rsidR="00B115D5" w:rsidRPr="00823ECE" w:rsidRDefault="00B115D5" w:rsidP="00B115D5">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B115D5" w:rsidRPr="00823ECE" w:rsidRDefault="00B115D5" w:rsidP="00B115D5">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Default="00B115D5" w:rsidP="00B115D5"/>
                  </w:txbxContent>
                </v:textbox>
                <w10:wrap anchorx="margin"/>
              </v:shape>
            </w:pict>
          </mc:Fallback>
        </mc:AlternateContent>
      </w:r>
    </w:p>
    <w:p w:rsidR="00D24949" w:rsidRDefault="00D24949" w:rsidP="00823ECE">
      <w:pPr>
        <w:spacing w:after="0" w:line="360" w:lineRule="auto"/>
        <w:rPr>
          <w:rFonts w:ascii="Palatino Linotype" w:hAnsi="Palatino Linotype"/>
          <w:sz w:val="24"/>
          <w:szCs w:val="24"/>
        </w:rPr>
      </w:pPr>
    </w:p>
    <w:p w:rsidR="001233CF" w:rsidRPr="001E1801" w:rsidRDefault="001233CF" w:rsidP="001E1801">
      <w:pPr>
        <w:rPr>
          <w:rFonts w:ascii="Palatino Linotype" w:hAnsi="Palatino Linotype"/>
          <w:b/>
          <w:sz w:val="28"/>
          <w:szCs w:val="28"/>
        </w:rPr>
      </w:pPr>
    </w:p>
    <w:sectPr w:rsidR="001233CF" w:rsidRPr="001E1801" w:rsidSect="002F18B4">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5F" w:rsidRDefault="0040275F" w:rsidP="00C228F4">
      <w:pPr>
        <w:spacing w:after="0" w:line="240" w:lineRule="auto"/>
      </w:pPr>
      <w:r>
        <w:separator/>
      </w:r>
    </w:p>
  </w:endnote>
  <w:endnote w:type="continuationSeparator" w:id="0">
    <w:p w:rsidR="0040275F" w:rsidRDefault="0040275F" w:rsidP="00C2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5F" w:rsidRDefault="0040275F" w:rsidP="00C228F4">
      <w:pPr>
        <w:spacing w:after="0" w:line="240" w:lineRule="auto"/>
      </w:pPr>
      <w:r>
        <w:separator/>
      </w:r>
    </w:p>
  </w:footnote>
  <w:footnote w:type="continuationSeparator" w:id="0">
    <w:p w:rsidR="0040275F" w:rsidRDefault="0040275F" w:rsidP="00C2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F4" w:rsidRPr="00823ECE" w:rsidRDefault="00FE6A4C">
    <w:pPr>
      <w:pStyle w:val="Header"/>
      <w:rPr>
        <w:rFonts w:ascii="Palatino Linotype" w:hAnsi="Palatino Linotype" w:cs="Times New Roman"/>
      </w:rPr>
    </w:pPr>
    <w:proofErr w:type="spellStart"/>
    <w:r>
      <w:rPr>
        <w:rFonts w:ascii="Palatino Linotype" w:hAnsi="Palatino Linotype" w:cs="Times New Roman"/>
        <w:i/>
        <w:sz w:val="20"/>
        <w:szCs w:val="20"/>
      </w:rPr>
      <w:t>Templat</w:t>
    </w:r>
    <w:proofErr w:type="spellEnd"/>
    <w:r>
      <w:rPr>
        <w:rFonts w:ascii="Palatino Linotype" w:hAnsi="Palatino Linotype" w:cs="Times New Roman"/>
        <w:i/>
        <w:sz w:val="20"/>
        <w:szCs w:val="20"/>
      </w:rPr>
      <w:t xml:space="preserve"> </w:t>
    </w:r>
    <w:proofErr w:type="spellStart"/>
    <w:r w:rsidR="00864086" w:rsidRPr="00823ECE">
      <w:rPr>
        <w:rFonts w:ascii="Palatino Linotype" w:hAnsi="Palatino Linotype" w:cs="Times New Roman"/>
        <w:i/>
        <w:sz w:val="20"/>
        <w:szCs w:val="20"/>
      </w:rPr>
      <w:t>Penyediaan</w:t>
    </w:r>
    <w:proofErr w:type="spellEnd"/>
    <w:r w:rsidR="00864086" w:rsidRPr="00823ECE">
      <w:rPr>
        <w:rFonts w:ascii="Palatino Linotype" w:hAnsi="Palatino Linotype" w:cs="Times New Roman"/>
        <w:i/>
        <w:sz w:val="20"/>
        <w:szCs w:val="20"/>
      </w:rPr>
      <w:t xml:space="preserve"> </w:t>
    </w:r>
    <w:proofErr w:type="spellStart"/>
    <w:r w:rsidR="00864086" w:rsidRPr="00823ECE">
      <w:rPr>
        <w:rFonts w:ascii="Palatino Linotype" w:hAnsi="Palatino Linotype" w:cs="Times New Roman"/>
        <w:i/>
        <w:sz w:val="20"/>
        <w:szCs w:val="20"/>
      </w:rPr>
      <w:t>Manuskrip</w:t>
    </w:r>
    <w:proofErr w:type="spellEnd"/>
    <w:r w:rsidR="00B74092">
      <w:rPr>
        <w:rFonts w:ascii="Palatino Linotype" w:hAnsi="Palatino Linotype" w:cs="Times New Roman"/>
        <w:i/>
        <w:sz w:val="20"/>
        <w:szCs w:val="20"/>
      </w:rPr>
      <w:t xml:space="preserve"> </w:t>
    </w:r>
    <w:proofErr w:type="spellStart"/>
    <w:r>
      <w:rPr>
        <w:rFonts w:ascii="Palatino Linotype" w:hAnsi="Palatino Linotype" w:cs="Times New Roman"/>
        <w:i/>
        <w:sz w:val="20"/>
        <w:szCs w:val="20"/>
      </w:rPr>
      <w:t>Karya</w:t>
    </w:r>
    <w:proofErr w:type="spellEnd"/>
    <w:r>
      <w:rPr>
        <w:rFonts w:ascii="Palatino Linotype" w:hAnsi="Palatino Linotype" w:cs="Times New Roman"/>
        <w:i/>
        <w:sz w:val="20"/>
        <w:szCs w:val="20"/>
      </w:rPr>
      <w:t xml:space="preserve"> </w:t>
    </w:r>
    <w:proofErr w:type="spellStart"/>
    <w:r>
      <w:rPr>
        <w:rFonts w:ascii="Palatino Linotype" w:hAnsi="Palatino Linotype" w:cs="Times New Roman"/>
        <w:i/>
        <w:sz w:val="20"/>
        <w:szCs w:val="20"/>
      </w:rPr>
      <w:t>Suntingan</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F07"/>
    <w:multiLevelType w:val="multilevel"/>
    <w:tmpl w:val="C39CC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A1358B"/>
    <w:multiLevelType w:val="hybridMultilevel"/>
    <w:tmpl w:val="9BFECAB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10273AB"/>
    <w:multiLevelType w:val="hybridMultilevel"/>
    <w:tmpl w:val="63785CA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2FD0A0A"/>
    <w:multiLevelType w:val="hybridMultilevel"/>
    <w:tmpl w:val="6A1E85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55974A97"/>
    <w:multiLevelType w:val="hybridMultilevel"/>
    <w:tmpl w:val="89E6D9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014814"/>
    <w:rsid w:val="00030DA6"/>
    <w:rsid w:val="000675F5"/>
    <w:rsid w:val="00083932"/>
    <w:rsid w:val="00091B47"/>
    <w:rsid w:val="000C1423"/>
    <w:rsid w:val="00117738"/>
    <w:rsid w:val="001233CF"/>
    <w:rsid w:val="00137950"/>
    <w:rsid w:val="00164441"/>
    <w:rsid w:val="00170800"/>
    <w:rsid w:val="001B0E5C"/>
    <w:rsid w:val="001E150A"/>
    <w:rsid w:val="001E1801"/>
    <w:rsid w:val="00204F04"/>
    <w:rsid w:val="00205DDD"/>
    <w:rsid w:val="0022668B"/>
    <w:rsid w:val="00230963"/>
    <w:rsid w:val="00252619"/>
    <w:rsid w:val="00257E9B"/>
    <w:rsid w:val="002655A9"/>
    <w:rsid w:val="002A77D7"/>
    <w:rsid w:val="002F18B4"/>
    <w:rsid w:val="0031357B"/>
    <w:rsid w:val="003247D9"/>
    <w:rsid w:val="00362968"/>
    <w:rsid w:val="00386209"/>
    <w:rsid w:val="003949B9"/>
    <w:rsid w:val="003A587F"/>
    <w:rsid w:val="003F3BF0"/>
    <w:rsid w:val="0040275F"/>
    <w:rsid w:val="004340CF"/>
    <w:rsid w:val="004709D6"/>
    <w:rsid w:val="004C4155"/>
    <w:rsid w:val="004E3443"/>
    <w:rsid w:val="004E3658"/>
    <w:rsid w:val="00554732"/>
    <w:rsid w:val="00565F7F"/>
    <w:rsid w:val="005814D4"/>
    <w:rsid w:val="005D4C5E"/>
    <w:rsid w:val="005F05F4"/>
    <w:rsid w:val="005F07C6"/>
    <w:rsid w:val="00613A61"/>
    <w:rsid w:val="00646FF3"/>
    <w:rsid w:val="00662AEA"/>
    <w:rsid w:val="00671D8A"/>
    <w:rsid w:val="00682C53"/>
    <w:rsid w:val="00691BD1"/>
    <w:rsid w:val="006B5783"/>
    <w:rsid w:val="007277FF"/>
    <w:rsid w:val="00730982"/>
    <w:rsid w:val="00731521"/>
    <w:rsid w:val="0079700A"/>
    <w:rsid w:val="00823ECE"/>
    <w:rsid w:val="008535C6"/>
    <w:rsid w:val="00864086"/>
    <w:rsid w:val="008856A5"/>
    <w:rsid w:val="00892C08"/>
    <w:rsid w:val="00894BB9"/>
    <w:rsid w:val="008A5AC8"/>
    <w:rsid w:val="008B62D1"/>
    <w:rsid w:val="008C14EC"/>
    <w:rsid w:val="008C44C4"/>
    <w:rsid w:val="00917DC8"/>
    <w:rsid w:val="009B06D6"/>
    <w:rsid w:val="009C27E2"/>
    <w:rsid w:val="009D4435"/>
    <w:rsid w:val="00A24DCE"/>
    <w:rsid w:val="00A57F29"/>
    <w:rsid w:val="00AB73D0"/>
    <w:rsid w:val="00AD29BE"/>
    <w:rsid w:val="00AF587A"/>
    <w:rsid w:val="00B115D5"/>
    <w:rsid w:val="00B74092"/>
    <w:rsid w:val="00B829DB"/>
    <w:rsid w:val="00C16A9A"/>
    <w:rsid w:val="00C228F4"/>
    <w:rsid w:val="00C456AD"/>
    <w:rsid w:val="00C711FB"/>
    <w:rsid w:val="00C964F8"/>
    <w:rsid w:val="00CD609D"/>
    <w:rsid w:val="00CE7EB9"/>
    <w:rsid w:val="00D24949"/>
    <w:rsid w:val="00D26277"/>
    <w:rsid w:val="00D30272"/>
    <w:rsid w:val="00D3083E"/>
    <w:rsid w:val="00D62B01"/>
    <w:rsid w:val="00D82136"/>
    <w:rsid w:val="00DC37C1"/>
    <w:rsid w:val="00E75A6B"/>
    <w:rsid w:val="00EA6F79"/>
    <w:rsid w:val="00EB40ED"/>
    <w:rsid w:val="00F1209D"/>
    <w:rsid w:val="00F306BC"/>
    <w:rsid w:val="00F82718"/>
    <w:rsid w:val="00F974F0"/>
    <w:rsid w:val="00FE6A4C"/>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415B"/>
  <w15:chartTrackingRefBased/>
  <w15:docId w15:val="{E2DBFA9E-20FD-41F4-818F-8188CEB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40CF"/>
    <w:pPr>
      <w:keepNext/>
      <w:keepLines/>
      <w:spacing w:before="480" w:after="0" w:line="276" w:lineRule="auto"/>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40CF"/>
    <w:pPr>
      <w:keepNext/>
      <w:keepLines/>
      <w:spacing w:before="200" w:after="0" w:line="276"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340CF"/>
    <w:pPr>
      <w:keepNext/>
      <w:keepLines/>
      <w:spacing w:before="200" w:after="0" w:line="276"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340CF"/>
    <w:pPr>
      <w:keepNext/>
      <w:keepLines/>
      <w:spacing w:before="200" w:after="0" w:line="276"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8F4"/>
    <w:rPr>
      <w:lang w:val="en-US"/>
    </w:rPr>
  </w:style>
  <w:style w:type="paragraph" w:styleId="Footer">
    <w:name w:val="footer"/>
    <w:basedOn w:val="Normal"/>
    <w:link w:val="FooterChar"/>
    <w:uiPriority w:val="99"/>
    <w:unhideWhenUsed/>
    <w:rsid w:val="00C22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8F4"/>
    <w:rPr>
      <w:lang w:val="en-US"/>
    </w:rPr>
  </w:style>
  <w:style w:type="table" w:styleId="TableGrid">
    <w:name w:val="Table Grid"/>
    <w:basedOn w:val="TableNormal"/>
    <w:uiPriority w:val="59"/>
    <w:rsid w:val="00D3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F3"/>
    <w:pPr>
      <w:ind w:left="720"/>
      <w:contextualSpacing/>
    </w:pPr>
  </w:style>
  <w:style w:type="paragraph" w:styleId="TOC1">
    <w:name w:val="toc 1"/>
    <w:basedOn w:val="Normal"/>
    <w:next w:val="Normal"/>
    <w:autoRedefine/>
    <w:uiPriority w:val="39"/>
    <w:unhideWhenUsed/>
    <w:rsid w:val="00691BD1"/>
    <w:pPr>
      <w:tabs>
        <w:tab w:val="right" w:leader="dot" w:pos="8297"/>
      </w:tabs>
      <w:spacing w:after="0" w:line="360" w:lineRule="auto"/>
      <w:jc w:val="both"/>
    </w:pPr>
    <w:rPr>
      <w:rFonts w:ascii="Palatino Linotype" w:hAnsi="Palatino Linotype"/>
      <w:b/>
      <w:sz w:val="24"/>
      <w:szCs w:val="28"/>
    </w:rPr>
  </w:style>
  <w:style w:type="paragraph" w:styleId="TOC3">
    <w:name w:val="toc 3"/>
    <w:basedOn w:val="Normal"/>
    <w:next w:val="Normal"/>
    <w:autoRedefine/>
    <w:uiPriority w:val="39"/>
    <w:unhideWhenUsed/>
    <w:rsid w:val="00646FF3"/>
    <w:pPr>
      <w:tabs>
        <w:tab w:val="right" w:leader="dot" w:pos="8297"/>
      </w:tabs>
      <w:spacing w:before="120" w:after="100" w:line="276" w:lineRule="auto"/>
      <w:ind w:left="284"/>
      <w:jc w:val="both"/>
    </w:pPr>
    <w:rPr>
      <w:rFonts w:ascii="Times New Roman" w:hAnsi="Times New Roman"/>
      <w:sz w:val="24"/>
    </w:rPr>
  </w:style>
  <w:style w:type="paragraph" w:styleId="TOC2">
    <w:name w:val="toc 2"/>
    <w:basedOn w:val="Normal"/>
    <w:next w:val="Normal"/>
    <w:autoRedefine/>
    <w:uiPriority w:val="39"/>
    <w:unhideWhenUsed/>
    <w:rsid w:val="00646FF3"/>
    <w:pPr>
      <w:spacing w:before="120" w:after="100" w:line="276" w:lineRule="auto"/>
      <w:ind w:left="240"/>
      <w:jc w:val="both"/>
    </w:pPr>
    <w:rPr>
      <w:rFonts w:ascii="Times New Roman" w:hAnsi="Times New Roman"/>
      <w:sz w:val="24"/>
    </w:rPr>
  </w:style>
  <w:style w:type="character" w:styleId="Hyperlink">
    <w:name w:val="Hyperlink"/>
    <w:basedOn w:val="DefaultParagraphFont"/>
    <w:uiPriority w:val="99"/>
    <w:unhideWhenUsed/>
    <w:rsid w:val="00646FF3"/>
    <w:rPr>
      <w:color w:val="0563C1" w:themeColor="hyperlink"/>
      <w:u w:val="single"/>
    </w:rPr>
  </w:style>
  <w:style w:type="character" w:customStyle="1" w:styleId="Heading1Char">
    <w:name w:val="Heading 1 Char"/>
    <w:basedOn w:val="DefaultParagraphFont"/>
    <w:link w:val="Heading1"/>
    <w:uiPriority w:val="9"/>
    <w:rsid w:val="004340C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340C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340C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340CF"/>
    <w:rPr>
      <w:rFonts w:ascii="Times New Roman" w:eastAsiaTheme="majorEastAsia" w:hAnsi="Times New Roman" w:cstheme="majorBidi"/>
      <w:bCs/>
      <w:iCs/>
      <w:sz w:val="24"/>
      <w:lang w:val="en-US"/>
    </w:rPr>
  </w:style>
  <w:style w:type="paragraph" w:styleId="Quote">
    <w:name w:val="Quote"/>
    <w:basedOn w:val="Normal"/>
    <w:next w:val="Normal"/>
    <w:link w:val="QuoteChar"/>
    <w:uiPriority w:val="29"/>
    <w:qFormat/>
    <w:rsid w:val="004340CF"/>
    <w:pPr>
      <w:spacing w:before="120" w:after="320" w:line="276" w:lineRule="auto"/>
      <w:jc w:val="both"/>
    </w:pPr>
    <w:rPr>
      <w:rFonts w:ascii="Times New Roman" w:hAnsi="Times New Roman"/>
      <w:iCs/>
      <w:color w:val="000000" w:themeColor="text1"/>
    </w:rPr>
  </w:style>
  <w:style w:type="character" w:customStyle="1" w:styleId="QuoteChar">
    <w:name w:val="Quote Char"/>
    <w:basedOn w:val="DefaultParagraphFont"/>
    <w:link w:val="Quote"/>
    <w:uiPriority w:val="29"/>
    <w:rsid w:val="004340CF"/>
    <w:rPr>
      <w:rFonts w:ascii="Times New Roman" w:hAnsi="Times New Roman"/>
      <w:iCs/>
      <w:color w:val="000000" w:themeColor="text1"/>
      <w:lang w:val="en-US"/>
    </w:rPr>
  </w:style>
  <w:style w:type="character" w:styleId="CommentReference">
    <w:name w:val="annotation reference"/>
    <w:basedOn w:val="DefaultParagraphFont"/>
    <w:uiPriority w:val="99"/>
    <w:semiHidden/>
    <w:unhideWhenUsed/>
    <w:rsid w:val="00C16A9A"/>
    <w:rPr>
      <w:sz w:val="16"/>
      <w:szCs w:val="16"/>
    </w:rPr>
  </w:style>
  <w:style w:type="paragraph" w:styleId="CommentText">
    <w:name w:val="annotation text"/>
    <w:basedOn w:val="Normal"/>
    <w:link w:val="CommentTextChar"/>
    <w:uiPriority w:val="99"/>
    <w:semiHidden/>
    <w:unhideWhenUsed/>
    <w:rsid w:val="00C16A9A"/>
    <w:pPr>
      <w:spacing w:line="240" w:lineRule="auto"/>
    </w:pPr>
    <w:rPr>
      <w:sz w:val="20"/>
      <w:szCs w:val="20"/>
    </w:rPr>
  </w:style>
  <w:style w:type="character" w:customStyle="1" w:styleId="CommentTextChar">
    <w:name w:val="Comment Text Char"/>
    <w:basedOn w:val="DefaultParagraphFont"/>
    <w:link w:val="CommentText"/>
    <w:uiPriority w:val="99"/>
    <w:semiHidden/>
    <w:rsid w:val="00C16A9A"/>
    <w:rPr>
      <w:sz w:val="20"/>
      <w:szCs w:val="20"/>
      <w:lang w:val="en-US"/>
    </w:rPr>
  </w:style>
  <w:style w:type="paragraph" w:styleId="CommentSubject">
    <w:name w:val="annotation subject"/>
    <w:basedOn w:val="CommentText"/>
    <w:next w:val="CommentText"/>
    <w:link w:val="CommentSubjectChar"/>
    <w:uiPriority w:val="99"/>
    <w:semiHidden/>
    <w:unhideWhenUsed/>
    <w:rsid w:val="00C16A9A"/>
    <w:rPr>
      <w:b/>
      <w:bCs/>
    </w:rPr>
  </w:style>
  <w:style w:type="character" w:customStyle="1" w:styleId="CommentSubjectChar">
    <w:name w:val="Comment Subject Char"/>
    <w:basedOn w:val="CommentTextChar"/>
    <w:link w:val="CommentSubject"/>
    <w:uiPriority w:val="99"/>
    <w:semiHidden/>
    <w:rsid w:val="00C16A9A"/>
    <w:rPr>
      <w:b/>
      <w:bCs/>
      <w:sz w:val="20"/>
      <w:szCs w:val="20"/>
      <w:lang w:val="en-US"/>
    </w:rPr>
  </w:style>
  <w:style w:type="paragraph" w:styleId="BalloonText">
    <w:name w:val="Balloon Text"/>
    <w:basedOn w:val="Normal"/>
    <w:link w:val="BalloonTextChar"/>
    <w:uiPriority w:val="99"/>
    <w:semiHidden/>
    <w:unhideWhenUsed/>
    <w:rsid w:val="00C16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9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82739311-ED32-4E0B-AB18-D6249FF63F76}" type="presOf" srcId="{80D1B63D-CB05-4282-8509-15D17C04EF72}" destId="{B72A5785-CF44-4045-B609-744C1357092A}" srcOrd="1" destOrd="0" presId="urn:microsoft.com/office/officeart/2005/8/layout/cycle2"/>
    <dgm:cxn modelId="{24723609-FE73-4287-820F-271601676CA4}" srcId="{83589EFC-C18A-4917-B1C7-E04FDB155989}" destId="{F4577850-238B-41B9-AF3F-B697B18213FD}" srcOrd="0" destOrd="0" parTransId="{CDD3F52F-3950-4AAA-A7D1-721E6F051392}" sibTransId="{C584FAF3-4397-416C-B8AE-DF48A5369D5B}"/>
    <dgm:cxn modelId="{7D7698CD-D92F-42F2-85A6-9D9D44292C83}" type="presOf" srcId="{7F51DFB0-C965-448B-B16B-A0675746BADF}" destId="{18BBD368-780B-401F-81DC-2CB5875BF6CC}" srcOrd="0" destOrd="0" presId="urn:microsoft.com/office/officeart/2005/8/layout/cycle2"/>
    <dgm:cxn modelId="{DD2221BC-BB68-45B7-A518-09574E93EA4E}" type="presOf" srcId="{946387C1-2D1E-434C-8DA8-FCAC322D90D7}" destId="{0A9DE7A1-8928-456B-8D74-DB1F5C2B6771}" srcOrd="0" destOrd="0" presId="urn:microsoft.com/office/officeart/2005/8/layout/cycle2"/>
    <dgm:cxn modelId="{988DA75B-FB8D-4863-80C9-D81CD3F53BD5}" type="presOf" srcId="{8AD67116-0259-4E2F-A86A-B8B4CF5DAFA9}" destId="{1F5AF165-CC2A-4FA0-93C8-F654465D8DAB}" srcOrd="0" destOrd="0" presId="urn:microsoft.com/office/officeart/2005/8/layout/cycle2"/>
    <dgm:cxn modelId="{F7DB36A2-5CA2-4064-ABDA-C136B5086957}" type="presOf" srcId="{C584FAF3-4397-416C-B8AE-DF48A5369D5B}" destId="{B5A702B1-B643-49F9-9640-5FED035DF243}" srcOrd="1" destOrd="0" presId="urn:microsoft.com/office/officeart/2005/8/layout/cycle2"/>
    <dgm:cxn modelId="{9DDAD69A-B60A-4D35-9505-6FD2B04F338C}" type="presOf" srcId="{C584FAF3-4397-416C-B8AE-DF48A5369D5B}" destId="{AE8D7535-6CCB-48A0-A977-C6BA3CC50BB5}" srcOrd="0" destOrd="0" presId="urn:microsoft.com/office/officeart/2005/8/layout/cycle2"/>
    <dgm:cxn modelId="{864A8A26-8C0D-4F16-8612-9FABFB3B9EB6}" type="presOf" srcId="{8EFEB452-2CD1-4B41-B3B4-42C4D4370914}" destId="{D81E85F8-72EA-4127-AB47-F38DCA47C324}" srcOrd="0" destOrd="0" presId="urn:microsoft.com/office/officeart/2005/8/layout/cycle2"/>
    <dgm:cxn modelId="{2F4494D3-7743-479C-BF71-AFC6D9D091A8}" type="presOf" srcId="{80D1B63D-CB05-4282-8509-15D17C04EF72}" destId="{D2C5B065-E1E7-45DF-8600-18B502953E3C}" srcOrd="0" destOrd="0" presId="urn:microsoft.com/office/officeart/2005/8/layout/cycle2"/>
    <dgm:cxn modelId="{EEB513BC-771D-4C5A-AD62-BED65FD4E120}" type="presOf" srcId="{946387C1-2D1E-434C-8DA8-FCAC322D90D7}" destId="{213E59CF-AE42-4A13-B065-18AF9E95299E}" srcOrd="1" destOrd="0" presId="urn:microsoft.com/office/officeart/2005/8/layout/cycle2"/>
    <dgm:cxn modelId="{CA8BB92E-BB62-4D21-B934-830AB050E672}" type="presOf" srcId="{3802E141-099E-4189-85ED-27E52983D962}" destId="{BBE16153-8115-425F-A602-0EB0ACD6D595}" srcOrd="0" destOrd="0" presId="urn:microsoft.com/office/officeart/2005/8/layout/cycle2"/>
    <dgm:cxn modelId="{83C58CD7-ACD3-41B4-9C0B-A9EEDA827B75}" type="presOf" srcId="{F87BB1E2-FFBB-4A68-A7FB-617EE4AF1D7A}" destId="{1F6E1243-DAD3-4E08-8F6F-980633A87A87}" srcOrd="1"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0BD4FEA0-DFBC-4B5A-A421-3638A81859E9}" type="presOf" srcId="{F87BB1E2-FFBB-4A68-A7FB-617EE4AF1D7A}" destId="{EF9EAC35-D048-434C-96B8-B67EA8552649}" srcOrd="0" destOrd="0" presId="urn:microsoft.com/office/officeart/2005/8/layout/cycle2"/>
    <dgm:cxn modelId="{A943C5AC-AF11-4908-9393-DE384C22D64E}" type="presOf" srcId="{83589EFC-C18A-4917-B1C7-E04FDB155989}" destId="{43BB9B4F-95CE-45D1-91CC-B139CEAAE55C}" srcOrd="0" destOrd="0" presId="urn:microsoft.com/office/officeart/2005/8/layout/cycle2"/>
    <dgm:cxn modelId="{F3E09072-E2F2-4A9A-B55B-3DE3C1C8C2EC}" type="presOf" srcId="{8EFEB452-2CD1-4B41-B3B4-42C4D4370914}" destId="{81537246-CE9A-4A71-ACE1-85C836D689E5}" srcOrd="1" destOrd="0" presId="urn:microsoft.com/office/officeart/2005/8/layout/cycle2"/>
    <dgm:cxn modelId="{D49E328E-1581-498D-B549-6910C2A3E947}" type="presOf" srcId="{C1A3D711-D20F-4172-A7A4-4794C861E8AB}" destId="{DB5B5877-29D3-4BA0-B5A2-DB31AA28D1EC}"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7053D4BE-DED5-42E8-92CF-39A947548D5A}" type="presOf" srcId="{F4577850-238B-41B9-AF3F-B697B18213FD}" destId="{1F25DC9D-C4F5-42FC-9475-964A7D27EE48}" srcOrd="0"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801DA439-4EAF-4035-B6DE-35EDAD19B0A6}" srcId="{83589EFC-C18A-4917-B1C7-E04FDB155989}" destId="{C1A3D711-D20F-4172-A7A4-4794C861E8AB}" srcOrd="1" destOrd="0" parTransId="{E9C4E5E7-3E74-4FD4-B7AE-22475440ECAD}" sibTransId="{8EFEB452-2CD1-4B41-B3B4-42C4D4370914}"/>
    <dgm:cxn modelId="{BD813B9D-72C4-4728-80C4-597126E2F68E}" type="presParOf" srcId="{43BB9B4F-95CE-45D1-91CC-B139CEAAE55C}" destId="{1F25DC9D-C4F5-42FC-9475-964A7D27EE48}" srcOrd="0" destOrd="0" presId="urn:microsoft.com/office/officeart/2005/8/layout/cycle2"/>
    <dgm:cxn modelId="{4566A973-7CED-40BE-AF3D-ACFC0B443177}" type="presParOf" srcId="{43BB9B4F-95CE-45D1-91CC-B139CEAAE55C}" destId="{AE8D7535-6CCB-48A0-A977-C6BA3CC50BB5}" srcOrd="1" destOrd="0" presId="urn:microsoft.com/office/officeart/2005/8/layout/cycle2"/>
    <dgm:cxn modelId="{4D16E225-DDFC-4B7B-92FF-BFD067363452}" type="presParOf" srcId="{AE8D7535-6CCB-48A0-A977-C6BA3CC50BB5}" destId="{B5A702B1-B643-49F9-9640-5FED035DF243}" srcOrd="0" destOrd="0" presId="urn:microsoft.com/office/officeart/2005/8/layout/cycle2"/>
    <dgm:cxn modelId="{47D4799C-3C91-4465-9B63-8A3000FE113B}" type="presParOf" srcId="{43BB9B4F-95CE-45D1-91CC-B139CEAAE55C}" destId="{DB5B5877-29D3-4BA0-B5A2-DB31AA28D1EC}" srcOrd="2" destOrd="0" presId="urn:microsoft.com/office/officeart/2005/8/layout/cycle2"/>
    <dgm:cxn modelId="{F1413F28-1CF9-4C05-9748-61FA8BEBF9EE}" type="presParOf" srcId="{43BB9B4F-95CE-45D1-91CC-B139CEAAE55C}" destId="{D81E85F8-72EA-4127-AB47-F38DCA47C324}" srcOrd="3" destOrd="0" presId="urn:microsoft.com/office/officeart/2005/8/layout/cycle2"/>
    <dgm:cxn modelId="{45D87E91-2715-4ADC-A4E4-901A0D52499B}" type="presParOf" srcId="{D81E85F8-72EA-4127-AB47-F38DCA47C324}" destId="{81537246-CE9A-4A71-ACE1-85C836D689E5}" srcOrd="0" destOrd="0" presId="urn:microsoft.com/office/officeart/2005/8/layout/cycle2"/>
    <dgm:cxn modelId="{FC827913-34B4-4A98-BC66-F15957CD04C2}" type="presParOf" srcId="{43BB9B4F-95CE-45D1-91CC-B139CEAAE55C}" destId="{18BBD368-780B-401F-81DC-2CB5875BF6CC}" srcOrd="4" destOrd="0" presId="urn:microsoft.com/office/officeart/2005/8/layout/cycle2"/>
    <dgm:cxn modelId="{8ADC11A0-E417-4FAE-8DC8-96818CEFB8DA}" type="presParOf" srcId="{43BB9B4F-95CE-45D1-91CC-B139CEAAE55C}" destId="{0A9DE7A1-8928-456B-8D74-DB1F5C2B6771}" srcOrd="5" destOrd="0" presId="urn:microsoft.com/office/officeart/2005/8/layout/cycle2"/>
    <dgm:cxn modelId="{4C3EED14-2CB9-42ED-BD9B-3ACAB368C3DA}" type="presParOf" srcId="{0A9DE7A1-8928-456B-8D74-DB1F5C2B6771}" destId="{213E59CF-AE42-4A13-B065-18AF9E95299E}" srcOrd="0" destOrd="0" presId="urn:microsoft.com/office/officeart/2005/8/layout/cycle2"/>
    <dgm:cxn modelId="{435A9286-C500-4D03-ACDE-B1F748450E62}" type="presParOf" srcId="{43BB9B4F-95CE-45D1-91CC-B139CEAAE55C}" destId="{BBE16153-8115-425F-A602-0EB0ACD6D595}" srcOrd="6" destOrd="0" presId="urn:microsoft.com/office/officeart/2005/8/layout/cycle2"/>
    <dgm:cxn modelId="{706D0B16-7684-401C-8E91-79C2F756B447}" type="presParOf" srcId="{43BB9B4F-95CE-45D1-91CC-B139CEAAE55C}" destId="{EF9EAC35-D048-434C-96B8-B67EA8552649}" srcOrd="7" destOrd="0" presId="urn:microsoft.com/office/officeart/2005/8/layout/cycle2"/>
    <dgm:cxn modelId="{EC3CDE82-2ECB-49ED-9A48-7CABFA953282}" type="presParOf" srcId="{EF9EAC35-D048-434C-96B8-B67EA8552649}" destId="{1F6E1243-DAD3-4E08-8F6F-980633A87A87}" srcOrd="0" destOrd="0" presId="urn:microsoft.com/office/officeart/2005/8/layout/cycle2"/>
    <dgm:cxn modelId="{825C6147-8BE0-4D9F-AEB0-9E3D3387D965}" type="presParOf" srcId="{43BB9B4F-95CE-45D1-91CC-B139CEAAE55C}" destId="{1F5AF165-CC2A-4FA0-93C8-F654465D8DAB}" srcOrd="8" destOrd="0" presId="urn:microsoft.com/office/officeart/2005/8/layout/cycle2"/>
    <dgm:cxn modelId="{A9F4EBFB-2A39-494E-A497-2A059F1C342C}" type="presParOf" srcId="{43BB9B4F-95CE-45D1-91CC-B139CEAAE55C}" destId="{D2C5B065-E1E7-45DF-8600-18B502953E3C}" srcOrd="9" destOrd="0" presId="urn:microsoft.com/office/officeart/2005/8/layout/cycle2"/>
    <dgm:cxn modelId="{D3E58679-D3EB-4C27-8B9D-C28E7BB0EF07}"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B22D-36C7-4557-9E75-D632C962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FATONAH BINTI SALEHUDDIN</dc:creator>
  <cp:keywords/>
  <dc:description/>
  <cp:lastModifiedBy>SITI MUHAINI BINTI SHAARI</cp:lastModifiedBy>
  <cp:revision>2</cp:revision>
  <dcterms:created xsi:type="dcterms:W3CDTF">2018-06-08T01:06:00Z</dcterms:created>
  <dcterms:modified xsi:type="dcterms:W3CDTF">2018-06-08T01:06:00Z</dcterms:modified>
</cp:coreProperties>
</file>